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77B32824"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00CD75B1">
        <w:rPr>
          <w:rFonts w:ascii="Arial" w:hAnsi="Arial" w:cs="Arial"/>
          <w:b/>
        </w:rPr>
        <w:t xml:space="preserve">                      </w:t>
      </w:r>
      <w:r w:rsidR="00B27B2A">
        <w:rPr>
          <w:rFonts w:ascii="Arial" w:hAnsi="Arial" w:cs="Arial"/>
          <w:b/>
        </w:rPr>
        <w:t>Serennu Children’s Centre, Newport</w:t>
      </w:r>
      <w:r w:rsidRPr="00EC6135">
        <w:rPr>
          <w:rFonts w:ascii="Arial" w:hAnsi="Arial" w:cs="Arial"/>
          <w:b/>
        </w:rPr>
        <w:tab/>
      </w:r>
    </w:p>
    <w:p w14:paraId="0D5E2D66" w14:textId="77777777" w:rsidR="00C16C47" w:rsidRPr="00EC6135" w:rsidRDefault="00C16C47" w:rsidP="00E223DB">
      <w:pPr>
        <w:jc w:val="both"/>
        <w:rPr>
          <w:rFonts w:ascii="Arial" w:hAnsi="Arial" w:cs="Arial"/>
          <w:b/>
        </w:rPr>
      </w:pPr>
    </w:p>
    <w:p w14:paraId="7100572D" w14:textId="08790863"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bookmarkStart w:id="0" w:name="_Hlk204161986"/>
      <w:r w:rsidR="00A62588">
        <w:rPr>
          <w:rFonts w:ascii="Arial" w:hAnsi="Arial" w:cs="Arial"/>
          <w:b/>
        </w:rPr>
        <w:t>National minimum wage: Under 18 yrs. £7.55ph, Under 21 £10ph, 21 and over £12.21ph.</w:t>
      </w:r>
      <w:bookmarkEnd w:id="0"/>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58E51A47"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B27B2A">
        <w:rPr>
          <w:rFonts w:ascii="Arial" w:hAnsi="Arial" w:cs="Arial"/>
          <w:b/>
        </w:rPr>
        <w:t>Thurs</w:t>
      </w:r>
      <w:r w:rsidR="00A350CA">
        <w:rPr>
          <w:rFonts w:ascii="Arial" w:hAnsi="Arial" w:cs="Arial"/>
          <w:b/>
        </w:rPr>
        <w:t>day</w:t>
      </w:r>
      <w:r w:rsidR="00725680">
        <w:rPr>
          <w:rFonts w:ascii="Arial" w:hAnsi="Arial" w:cs="Arial"/>
          <w:b/>
        </w:rPr>
        <w:t>s</w:t>
      </w:r>
      <w:r w:rsidR="00A350CA">
        <w:rPr>
          <w:rFonts w:ascii="Arial" w:hAnsi="Arial" w:cs="Arial"/>
          <w:b/>
        </w:rPr>
        <w:t xml:space="preserve"> </w:t>
      </w:r>
      <w:r w:rsidR="00B27B2A">
        <w:rPr>
          <w:rFonts w:ascii="Arial" w:hAnsi="Arial" w:cs="Arial"/>
          <w:b/>
        </w:rPr>
        <w:t>4</w:t>
      </w:r>
      <w:r w:rsidR="00673CDC">
        <w:rPr>
          <w:rFonts w:ascii="Arial" w:hAnsi="Arial" w:cs="Arial"/>
          <w:b/>
        </w:rPr>
        <w:t>.</w:t>
      </w:r>
      <w:r w:rsidR="00B27B2A">
        <w:rPr>
          <w:rFonts w:ascii="Arial" w:hAnsi="Arial" w:cs="Arial"/>
          <w:b/>
        </w:rPr>
        <w:t>1</w:t>
      </w:r>
      <w:r w:rsidR="00673CDC">
        <w:rPr>
          <w:rFonts w:ascii="Arial" w:hAnsi="Arial" w:cs="Arial"/>
          <w:b/>
        </w:rPr>
        <w:t>5pm-</w:t>
      </w:r>
      <w:r w:rsidR="00B27B2A">
        <w:rPr>
          <w:rFonts w:ascii="Arial" w:hAnsi="Arial" w:cs="Arial"/>
          <w:b/>
        </w:rPr>
        <w:t>6</w:t>
      </w:r>
      <w:r w:rsidR="00673CDC">
        <w:rPr>
          <w:rFonts w:ascii="Arial" w:hAnsi="Arial" w:cs="Arial"/>
          <w:b/>
        </w:rPr>
        <w:t>.45pm</w:t>
      </w:r>
    </w:p>
    <w:p w14:paraId="75A80BB7" w14:textId="77777777" w:rsidR="00F460C5" w:rsidRPr="00EC6135" w:rsidRDefault="00F460C5" w:rsidP="00E223DB">
      <w:pPr>
        <w:jc w:val="both"/>
        <w:rPr>
          <w:rFonts w:ascii="Arial" w:hAnsi="Arial" w:cs="Arial"/>
          <w:b/>
        </w:rPr>
      </w:pPr>
    </w:p>
    <w:p w14:paraId="4AD65CD9" w14:textId="4A7FC9FD"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A62588">
        <w:rPr>
          <w:rFonts w:ascii="Arial" w:hAnsi="Arial" w:cs="Arial"/>
          <w:b/>
        </w:rPr>
        <w:t>Permanent</w:t>
      </w:r>
    </w:p>
    <w:p w14:paraId="5DCD45CB" w14:textId="7CA6A441" w:rsidR="002D4AB4" w:rsidRPr="00650260" w:rsidRDefault="00E130AB" w:rsidP="00650260">
      <w:pPr>
        <w:jc w:val="both"/>
        <w:rPr>
          <w:rFonts w:ascii="Arial" w:hAnsi="Arial" w:cs="Arial"/>
          <w:sz w:val="23"/>
          <w:szCs w:val="23"/>
        </w:rPr>
      </w:pPr>
      <w:r w:rsidRPr="00EC6135">
        <w:rPr>
          <w:rFonts w:ascii="Arial" w:hAnsi="Arial" w:cs="Arial"/>
          <w:sz w:val="23"/>
          <w:szCs w:val="23"/>
        </w:rPr>
        <w:t xml:space="preserve"> </w:t>
      </w: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446D41E9" w14:textId="6EBCFEFE" w:rsid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638F4311" w14:textId="77777777" w:rsidR="00903852" w:rsidRPr="002D4AB4" w:rsidRDefault="00903852"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4C0494E0" w:rsidR="00D46C8E" w:rsidRDefault="00D46C8E" w:rsidP="00650260">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78EB6476" w14:textId="61DB4232" w:rsidR="00650260" w:rsidRDefault="00650260"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 xml:space="preserve">Follow </w:t>
      </w:r>
      <w:r w:rsidRPr="00650260">
        <w:rPr>
          <w:rFonts w:ascii="Arial" w:hAnsi="Arial" w:cs="Arial"/>
          <w:szCs w:val="24"/>
        </w:rPr>
        <w:t>guidance from swimming</w:t>
      </w:r>
      <w:r>
        <w:rPr>
          <w:rFonts w:ascii="Arial" w:hAnsi="Arial" w:cs="Arial"/>
          <w:szCs w:val="24"/>
        </w:rPr>
        <w:t xml:space="preserve"> teachers</w:t>
      </w:r>
      <w:r w:rsidRPr="00650260">
        <w:rPr>
          <w:rFonts w:ascii="Arial" w:hAnsi="Arial" w:cs="Arial"/>
          <w:szCs w:val="24"/>
        </w:rPr>
        <w:t>, to facilitate progression within lessons.</w:t>
      </w:r>
    </w:p>
    <w:p w14:paraId="3C360393" w14:textId="610C49F8" w:rsidR="00C43103" w:rsidRDefault="00C43103"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Follow the lead of the swim teacher with activities and allocation of children and young people.</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1FF859AF" w14:textId="77777777" w:rsidR="00650260" w:rsidRDefault="00650260" w:rsidP="00650260">
      <w:pPr>
        <w:pStyle w:val="ListParagraph"/>
        <w:rPr>
          <w:rFonts w:ascii="Arial" w:hAnsi="Arial" w:cs="Arial"/>
          <w:szCs w:val="24"/>
        </w:rPr>
      </w:pPr>
    </w:p>
    <w:p w14:paraId="1F8C7DBE" w14:textId="7FAFE1FD" w:rsidR="00650260" w:rsidRDefault="00650260" w:rsidP="00650260">
      <w:pPr>
        <w:pStyle w:val="ListParagraph"/>
        <w:numPr>
          <w:ilvl w:val="0"/>
          <w:numId w:val="34"/>
        </w:numPr>
        <w:rPr>
          <w:rFonts w:ascii="Arial" w:hAnsi="Arial" w:cs="Arial"/>
          <w:szCs w:val="24"/>
        </w:rPr>
      </w:pPr>
      <w:r w:rsidRPr="00650260">
        <w:rPr>
          <w:rFonts w:ascii="Arial" w:hAnsi="Arial" w:cs="Arial"/>
          <w:szCs w:val="24"/>
        </w:rPr>
        <w:t>Ensur</w:t>
      </w:r>
      <w:r>
        <w:rPr>
          <w:rFonts w:ascii="Arial" w:hAnsi="Arial" w:cs="Arial"/>
          <w:szCs w:val="24"/>
        </w:rPr>
        <w:t>e</w:t>
      </w:r>
      <w:r w:rsidRPr="00650260">
        <w:rPr>
          <w:rFonts w:ascii="Arial" w:hAnsi="Arial" w:cs="Arial"/>
          <w:szCs w:val="24"/>
        </w:rPr>
        <w:t xml:space="preserve"> the safety of swimmers by completing mandatory training and </w:t>
      </w:r>
      <w:r>
        <w:rPr>
          <w:rFonts w:ascii="Arial" w:hAnsi="Arial" w:cs="Arial"/>
          <w:szCs w:val="24"/>
        </w:rPr>
        <w:t>learning to recognise</w:t>
      </w:r>
      <w:r w:rsidRPr="00650260">
        <w:rPr>
          <w:rFonts w:ascii="Arial" w:hAnsi="Arial" w:cs="Arial"/>
          <w:szCs w:val="24"/>
        </w:rPr>
        <w:t xml:space="preserve"> signs of medical emergencies.</w:t>
      </w:r>
    </w:p>
    <w:p w14:paraId="20A268FA" w14:textId="77777777" w:rsidR="00C43103" w:rsidRPr="00C43103" w:rsidRDefault="00C43103" w:rsidP="00C43103">
      <w:pPr>
        <w:rPr>
          <w:rFonts w:ascii="Arial" w:hAnsi="Arial" w:cs="Arial"/>
          <w:szCs w:val="24"/>
        </w:rPr>
      </w:pPr>
    </w:p>
    <w:p w14:paraId="197D9163" w14:textId="06594356" w:rsidR="00650260" w:rsidRDefault="00650260" w:rsidP="00650260">
      <w:pPr>
        <w:pStyle w:val="ListParagraph"/>
        <w:numPr>
          <w:ilvl w:val="0"/>
          <w:numId w:val="34"/>
        </w:numPr>
        <w:rPr>
          <w:rFonts w:ascii="Arial" w:hAnsi="Arial" w:cs="Arial"/>
          <w:szCs w:val="24"/>
        </w:rPr>
      </w:pPr>
      <w:r>
        <w:rPr>
          <w:rFonts w:ascii="Arial" w:hAnsi="Arial" w:cs="Arial"/>
          <w:szCs w:val="24"/>
        </w:rPr>
        <w:t>Familiarise</w:t>
      </w:r>
      <w:r w:rsidRPr="00650260">
        <w:rPr>
          <w:rFonts w:ascii="Arial" w:hAnsi="Arial" w:cs="Arial"/>
          <w:szCs w:val="24"/>
        </w:rPr>
        <w:t xml:space="preserve"> themselves with the contents of the</w:t>
      </w:r>
      <w:r>
        <w:rPr>
          <w:rFonts w:ascii="Arial" w:hAnsi="Arial" w:cs="Arial"/>
          <w:szCs w:val="24"/>
        </w:rPr>
        <w:t xml:space="preserve"> children and young people’s swim</w:t>
      </w:r>
      <w:r w:rsidRPr="00650260">
        <w:rPr>
          <w:rFonts w:ascii="Arial" w:hAnsi="Arial" w:cs="Arial"/>
          <w:szCs w:val="24"/>
        </w:rPr>
        <w:t xml:space="preserve"> profiles.</w:t>
      </w:r>
    </w:p>
    <w:p w14:paraId="068E161B" w14:textId="77777777" w:rsidR="00DC4C79" w:rsidRPr="00C43103" w:rsidRDefault="00DC4C79" w:rsidP="00C43103">
      <w:pPr>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 xml:space="preserve">Participate in all necessary external and internal training as required by Sparkle or Aneurin Bevan University Health Board and comply with the requirements of ongoing training in line with your qualification. </w:t>
      </w:r>
    </w:p>
    <w:p w14:paraId="351421F7" w14:textId="22D87093" w:rsidR="00967BFA" w:rsidRPr="00650260" w:rsidRDefault="00C43103" w:rsidP="00650260">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D46C8E">
        <w:rPr>
          <w:rFonts w:ascii="Arial" w:eastAsia="Calibri" w:hAnsi="Arial" w:cs="Arial"/>
          <w:color w:val="000000"/>
          <w:szCs w:val="24"/>
          <w:lang w:eastAsia="en-US"/>
        </w:rPr>
        <w:t>Assist in the promotion of the facility by maintaining a high standard of dress and appearance at all times.</w:t>
      </w:r>
    </w:p>
    <w:p w14:paraId="6067DBFE" w14:textId="5649FCED" w:rsidR="002D4AB4" w:rsidRPr="002D4AB4" w:rsidRDefault="00C43103"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 xml:space="preserve">Undertake any other duties, commensurate with the grade of the post, as </w:t>
      </w:r>
      <w:r>
        <w:rPr>
          <w:rFonts w:ascii="Arial" w:eastAsia="Calibri" w:hAnsi="Arial" w:cs="Arial"/>
          <w:color w:val="000000"/>
          <w:szCs w:val="24"/>
          <w:lang w:eastAsia="en-US"/>
        </w:rPr>
        <w:t xml:space="preserve">  </w:t>
      </w:r>
      <w:r w:rsidR="00D46C8E" w:rsidRPr="00967BFA">
        <w:rPr>
          <w:rFonts w:ascii="Arial" w:eastAsia="Calibri" w:hAnsi="Arial" w:cs="Arial"/>
          <w:color w:val="000000"/>
          <w:szCs w:val="24"/>
          <w:lang w:eastAsia="en-US"/>
        </w:rPr>
        <w:t>directed by the Sparkle</w:t>
      </w:r>
      <w:r w:rsidR="00A9567D">
        <w:rPr>
          <w:rFonts w:ascii="Arial" w:eastAsia="Calibri" w:hAnsi="Arial" w:cs="Arial"/>
          <w:color w:val="000000"/>
          <w:szCs w:val="24"/>
          <w:lang w:eastAsia="en-US"/>
        </w:rPr>
        <w:t xml:space="preserve"> Leisure</w:t>
      </w:r>
      <w:r w:rsidR="00D46C8E"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17F6844F" w14:textId="56C70C9E" w:rsid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2D3BEB42" w14:textId="77777777" w:rsidR="00903852" w:rsidRPr="002D4AB4" w:rsidRDefault="00903852"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2A0062FC" w14:textId="77777777" w:rsidR="00903852" w:rsidRPr="00903852" w:rsidRDefault="00903852" w:rsidP="002D4AB4">
      <w:pPr>
        <w:suppressAutoHyphens/>
        <w:autoSpaceDN w:val="0"/>
        <w:spacing w:line="360" w:lineRule="auto"/>
        <w:jc w:val="both"/>
        <w:textAlignment w:val="baseline"/>
        <w:rPr>
          <w:rFonts w:ascii="Arial" w:eastAsia="Calibri" w:hAnsi="Arial" w:cs="Arial"/>
          <w:b/>
          <w:sz w:val="16"/>
          <w:szCs w:val="16"/>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0C7430B5" w14:textId="77777777" w:rsid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3E3DA674" w14:textId="77777777" w:rsidR="00903852" w:rsidRPr="00903852" w:rsidRDefault="00903852" w:rsidP="002D4AB4">
      <w:pPr>
        <w:suppressAutoHyphens/>
        <w:autoSpaceDN w:val="0"/>
        <w:spacing w:line="360" w:lineRule="auto"/>
        <w:jc w:val="both"/>
        <w:textAlignment w:val="baseline"/>
        <w:rPr>
          <w:rFonts w:ascii="Arial" w:eastAsia="Calibri" w:hAnsi="Arial" w:cs="Arial"/>
          <w:b/>
          <w:color w:val="000000" w:themeColor="text1"/>
          <w:sz w:val="16"/>
          <w:szCs w:val="16"/>
          <w:lang w:eastAsia="en-US"/>
        </w:rPr>
      </w:pPr>
    </w:p>
    <w:p w14:paraId="67B3CADE" w14:textId="0A0CD97E" w:rsidR="002D4AB4" w:rsidRPr="00C43103"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b/>
          <w:color w:val="000000" w:themeColor="text1"/>
          <w:szCs w:val="24"/>
          <w:lang w:eastAsia="en-US"/>
        </w:rPr>
        <w:t>Disclosure and Barring Service check</w:t>
      </w:r>
    </w:p>
    <w:p w14:paraId="0164C39F" w14:textId="44AC250C" w:rsidR="002D4AB4" w:rsidRPr="002D4AB4" w:rsidRDefault="002D4AB4" w:rsidP="00903852">
      <w:pPr>
        <w:suppressAutoHyphens/>
        <w:autoSpaceDE w:val="0"/>
        <w:autoSpaceDN w:val="0"/>
        <w:adjustRightInd w:val="0"/>
        <w:spacing w:line="360" w:lineRule="auto"/>
        <w:rPr>
          <w:rFonts w:ascii="Arial" w:hAnsi="Arial" w:cs="Arial"/>
          <w:szCs w:val="24"/>
        </w:rPr>
        <w:sectPr w:rsidR="002D4AB4" w:rsidRPr="002D4AB4">
          <w:headerReference w:type="default" r:id="rId8"/>
          <w:pgSz w:w="11906" w:h="16838"/>
          <w:pgMar w:top="1440" w:right="1440" w:bottom="993" w:left="1440" w:header="720" w:footer="720" w:gutter="0"/>
          <w:cols w:space="720"/>
        </w:sectPr>
      </w:pPr>
      <w:r w:rsidRPr="002D4AB4">
        <w:rPr>
          <w:rFonts w:ascii="Arial" w:eastAsia="Calibri" w:hAnsi="Arial" w:cs="Arial"/>
          <w:color w:val="000000" w:themeColor="text1"/>
          <w:szCs w:val="24"/>
          <w:lang w:eastAsia="en-US"/>
        </w:rPr>
        <w:t xml:space="preserve">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w:t>
      </w:r>
      <w:r w:rsidRPr="002D4AB4">
        <w:rPr>
          <w:rFonts w:ascii="Arial" w:eastAsia="Calibri" w:hAnsi="Arial" w:cs="Arial"/>
          <w:color w:val="000000" w:themeColor="text1"/>
          <w:szCs w:val="24"/>
          <w:lang w:eastAsia="en-US"/>
        </w:rPr>
        <w:lastRenderedPageBreak/>
        <w:t>application you will subject to a Disclosure and Barring check to include the children barred list check.</w:t>
      </w: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4970" w14:textId="77777777" w:rsidR="00865391" w:rsidRDefault="00865391">
      <w:r>
        <w:separator/>
      </w:r>
    </w:p>
  </w:endnote>
  <w:endnote w:type="continuationSeparator" w:id="0">
    <w:p w14:paraId="17B34F92" w14:textId="77777777" w:rsidR="00865391" w:rsidRDefault="0086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459F" w14:textId="77777777" w:rsidR="00865391" w:rsidRDefault="00865391">
      <w:r>
        <w:separator/>
      </w:r>
    </w:p>
  </w:footnote>
  <w:footnote w:type="continuationSeparator" w:id="0">
    <w:p w14:paraId="737C65D0" w14:textId="77777777" w:rsidR="00865391" w:rsidRDefault="0086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6E6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348A"/>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4F2D18"/>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B4579"/>
    <w:rsid w:val="005C4538"/>
    <w:rsid w:val="005F6F8D"/>
    <w:rsid w:val="00604583"/>
    <w:rsid w:val="0062038A"/>
    <w:rsid w:val="0062626F"/>
    <w:rsid w:val="00633DA0"/>
    <w:rsid w:val="00650260"/>
    <w:rsid w:val="00673406"/>
    <w:rsid w:val="00673CDC"/>
    <w:rsid w:val="006779F2"/>
    <w:rsid w:val="00684CE2"/>
    <w:rsid w:val="006868DA"/>
    <w:rsid w:val="00690733"/>
    <w:rsid w:val="006A1D50"/>
    <w:rsid w:val="006A1EF5"/>
    <w:rsid w:val="006A33BF"/>
    <w:rsid w:val="006E39A0"/>
    <w:rsid w:val="00705899"/>
    <w:rsid w:val="0071229A"/>
    <w:rsid w:val="00721B21"/>
    <w:rsid w:val="00725680"/>
    <w:rsid w:val="00732639"/>
    <w:rsid w:val="007335A0"/>
    <w:rsid w:val="00745804"/>
    <w:rsid w:val="00747DD7"/>
    <w:rsid w:val="00760AE2"/>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65391"/>
    <w:rsid w:val="00873370"/>
    <w:rsid w:val="00876F57"/>
    <w:rsid w:val="00896D12"/>
    <w:rsid w:val="008B089D"/>
    <w:rsid w:val="008B4879"/>
    <w:rsid w:val="008D3D90"/>
    <w:rsid w:val="00903852"/>
    <w:rsid w:val="009172C3"/>
    <w:rsid w:val="00924135"/>
    <w:rsid w:val="00924596"/>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350CA"/>
    <w:rsid w:val="00A41B47"/>
    <w:rsid w:val="00A439B7"/>
    <w:rsid w:val="00A5145A"/>
    <w:rsid w:val="00A5198B"/>
    <w:rsid w:val="00A62588"/>
    <w:rsid w:val="00A74261"/>
    <w:rsid w:val="00A86D31"/>
    <w:rsid w:val="00A93368"/>
    <w:rsid w:val="00A9567D"/>
    <w:rsid w:val="00AA1969"/>
    <w:rsid w:val="00AB7D3B"/>
    <w:rsid w:val="00AC144A"/>
    <w:rsid w:val="00AC5EFE"/>
    <w:rsid w:val="00AD408F"/>
    <w:rsid w:val="00AE0EC5"/>
    <w:rsid w:val="00B10FA3"/>
    <w:rsid w:val="00B15EE4"/>
    <w:rsid w:val="00B23DB8"/>
    <w:rsid w:val="00B27B2A"/>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43103"/>
    <w:rsid w:val="00C55261"/>
    <w:rsid w:val="00C55F56"/>
    <w:rsid w:val="00C60573"/>
    <w:rsid w:val="00C60B9C"/>
    <w:rsid w:val="00C62703"/>
    <w:rsid w:val="00C740AF"/>
    <w:rsid w:val="00C76538"/>
    <w:rsid w:val="00CB0189"/>
    <w:rsid w:val="00CD260B"/>
    <w:rsid w:val="00CD68B3"/>
    <w:rsid w:val="00CD75B1"/>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0FFB"/>
    <w:rsid w:val="00EA630F"/>
    <w:rsid w:val="00EB228F"/>
    <w:rsid w:val="00EB67CA"/>
    <w:rsid w:val="00EC6135"/>
    <w:rsid w:val="00ED4E23"/>
    <w:rsid w:val="00EE2DF4"/>
    <w:rsid w:val="00EE3B90"/>
    <w:rsid w:val="00EF6EBD"/>
    <w:rsid w:val="00F051B6"/>
    <w:rsid w:val="00F06468"/>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Caitlin Hartzenberg (Aneurin Bevan UHB - Sparkle)</cp:lastModifiedBy>
  <cp:revision>2</cp:revision>
  <cp:lastPrinted>2019-12-09T11:13:00Z</cp:lastPrinted>
  <dcterms:created xsi:type="dcterms:W3CDTF">2025-09-08T14:22:00Z</dcterms:created>
  <dcterms:modified xsi:type="dcterms:W3CDTF">2025-09-08T14:22:00Z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